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lotextu"/>
        <w:numPr>
          <w:ilvl w:val="0"/>
          <w:numId w:val="2"/>
        </w:numPr>
        <w:spacing w:lineRule="auto" w:line="276" w:before="0" w:after="0"/>
        <w:jc w:val="start"/>
        <w:rPr>
          <w:sz w:val="12"/>
          <w:szCs w:val="12"/>
        </w:rPr>
      </w:pPr>
      <w:r>
        <w:rPr>
          <w:sz w:val="12"/>
          <w:szCs w:val="1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-8890</wp:posOffset>
            </wp:positionH>
            <wp:positionV relativeFrom="paragraph">
              <wp:posOffset>5080</wp:posOffset>
            </wp:positionV>
            <wp:extent cx="935355" cy="1057275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numPr>
          <w:ilvl w:val="0"/>
          <w:numId w:val="2"/>
        </w:numPr>
        <w:spacing w:lineRule="auto" w:line="276"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Kulturní středisko města Bechyně</w:t>
      </w:r>
    </w:p>
    <w:p>
      <w:pPr>
        <w:pStyle w:val="Tlotextu"/>
        <w:numPr>
          <w:ilvl w:val="0"/>
          <w:numId w:val="2"/>
        </w:numPr>
        <w:spacing w:lineRule="auto" w:line="276"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tel: 776 381 203U Nádraží 602</w:t>
      </w:r>
    </w:p>
    <w:p>
      <w:pPr>
        <w:pStyle w:val="Tlotextu"/>
        <w:numPr>
          <w:ilvl w:val="0"/>
          <w:numId w:val="2"/>
        </w:numPr>
        <w:spacing w:lineRule="auto" w:line="276" w:before="0" w:after="0"/>
        <w:jc w:val="star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e-mail: program@kulturnidum.cz</w:t>
      </w:r>
    </w:p>
    <w:p>
      <w:pPr>
        <w:pStyle w:val="Tlotextu"/>
        <w:numPr>
          <w:ilvl w:val="0"/>
          <w:numId w:val="2"/>
        </w:numPr>
        <w:spacing w:lineRule="auto" w:line="276"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391 65 Bechyně</w:t>
      </w:r>
    </w:p>
    <w:p>
      <w:pPr>
        <w:pStyle w:val="Tlotextu"/>
        <w:numPr>
          <w:ilvl w:val="0"/>
          <w:numId w:val="2"/>
        </w:numPr>
        <w:spacing w:lineRule="auto" w:line="276" w:before="0" w:after="0"/>
        <w:jc w:val="start"/>
        <w:rPr>
          <w:rFonts w:ascii="Arial" w:hAnsi="Arial" w:cs="Arial"/>
          <w:b/>
          <w:b/>
          <w:bCs/>
          <w:sz w:val="64"/>
          <w:szCs w:val="64"/>
        </w:rPr>
      </w:pPr>
      <w:hyperlink r:id="rId3">
        <w:r>
          <w:rPr>
            <w:rStyle w:val="Internetovodkaz"/>
            <w:rFonts w:cs="Arial" w:ascii="Arial" w:hAnsi="Arial"/>
            <w:b/>
            <w:bCs/>
            <w:sz w:val="22"/>
            <w:szCs w:val="22"/>
          </w:rPr>
          <w:t>www.kulturnidum.cz</w:t>
        </w:r>
      </w:hyperlink>
    </w:p>
    <w:p>
      <w:pPr>
        <w:pStyle w:val="Tlotextu"/>
        <w:spacing w:lineRule="auto" w:line="276" w:before="0" w:after="0"/>
        <w:jc w:val="start"/>
        <w:rPr>
          <w:rFonts w:ascii="Arial" w:hAnsi="Arial" w:cs="Arial"/>
          <w:b/>
          <w:b/>
          <w:bCs/>
          <w:sz w:val="64"/>
          <w:szCs w:val="64"/>
        </w:rPr>
      </w:pPr>
      <w:r>
        <w:rPr>
          <w:rFonts w:cs="Arial" w:ascii="Arial" w:hAnsi="Arial"/>
          <w:b/>
          <w:bCs/>
          <w:sz w:val="64"/>
          <w:szCs w:val="64"/>
        </w:rPr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PŘIHLÁŠKA na BECHYŇSKÉ PERLENÍ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jc w:val="center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Název souboru: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6918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 souboru: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6918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IČ:</w:t>
        <w:tab/>
        <w:t>PSČ: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6918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Jméno a adresa vedoucího souboru:</w:t>
        <w:tab/>
        <w:t>PSČ: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Telefon: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E-mail: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web: http://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INSCENACE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5951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Název: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5951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Autor:</w:t>
        <w:tab/>
        <w:t>Překladatel: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5951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Dramatizace, úprava:</w:t>
        <w:tab/>
        <w:t>Režie: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5951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Minutáž představení (vč přestávky):</w:t>
        <w:tab/>
        <w:t>Přestávka: ano – ne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5951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Minimální čas na přípravu představení:</w:t>
        <w:tab/>
        <w:t>Na bourání: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5951" w:leader="none"/>
        </w:tabs>
        <w:spacing w:lineRule="auto" w:line="276" w:before="0" w:after="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Hrací prostor: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4935" w:leader="none"/>
          <w:tab w:val="left" w:pos="5888" w:leader="none"/>
        </w:tabs>
        <w:spacing w:lineRule="auto" w:line="276" w:before="0" w:after="0"/>
        <w:ind w:start="0" w:end="0" w:hanging="0"/>
        <w:rPr/>
      </w:pPr>
      <w:r>
        <w:rPr>
          <w:rFonts w:eastAsia="Arial" w:cs="Arial" w:ascii="Arial" w:hAnsi="Arial"/>
          <w:sz w:val="20"/>
          <w:szCs w:val="20"/>
        </w:rPr>
        <w:t xml:space="preserve">– </w:t>
      </w:r>
      <w:r>
        <w:rPr>
          <w:rFonts w:cs="Arial" w:ascii="Arial" w:hAnsi="Arial"/>
          <w:sz w:val="20"/>
          <w:szCs w:val="20"/>
        </w:rPr>
        <w:t>kukátkové jeviště – min. rozměry.</w:t>
        <w:tab/>
        <w:t xml:space="preserve">× </w:t>
        <w:tab/>
        <w:t>m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4935" w:leader="none"/>
          <w:tab w:val="left" w:pos="5888" w:leader="none"/>
        </w:tabs>
        <w:spacing w:lineRule="auto" w:line="276" w:before="0" w:after="0"/>
        <w:ind w:start="0" w:end="0" w:hanging="0"/>
        <w:rPr/>
      </w:pPr>
      <w:r>
        <w:rPr>
          <w:rFonts w:eastAsia="Arial" w:cs="Arial" w:ascii="Arial" w:hAnsi="Arial"/>
          <w:sz w:val="20"/>
          <w:szCs w:val="20"/>
        </w:rPr>
        <w:t xml:space="preserve">– </w:t>
      </w:r>
      <w:r>
        <w:rPr>
          <w:rFonts w:cs="Arial" w:ascii="Arial" w:hAnsi="Arial"/>
          <w:sz w:val="20"/>
          <w:szCs w:val="20"/>
        </w:rPr>
        <w:t>jiný prostor – min. rozměry:</w:t>
        <w:tab/>
        <w:t xml:space="preserve">× </w:t>
        <w:tab/>
        <w:t>m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Technické vybavení, které požadujete (světla, zvuk, pianino, praktikábly, tahy, apod.), uveďte, zda se na jevišti pracuje s otevřeným ohněm!!!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/>
      </w:pPr>
      <w:r>
        <w:rPr>
          <w:rFonts w:cs="Arial" w:ascii="Arial" w:hAnsi="Arial"/>
          <w:b/>
          <w:bCs/>
          <w:sz w:val="20"/>
          <w:szCs w:val="20"/>
        </w:rPr>
        <w:t>Divácká adresa:</w:t>
      </w:r>
      <w:r>
        <w:rPr>
          <w:rFonts w:cs="Arial" w:ascii="Arial" w:hAnsi="Arial"/>
          <w:sz w:val="20"/>
          <w:szCs w:val="20"/>
        </w:rPr>
        <w:t xml:space="preserve"> od</w:t>
        <w:tab/>
        <w:t>do</w:t>
        <w:tab/>
        <w:t>let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Počet osob nezbytně nutných k realizaci představení celkem: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Úhrada nákladů za dopravu: podtrhněte jednu z forem úhrady, pokud ji budete nárokovat: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widowControl w:val="false"/>
        <w:numPr>
          <w:ilvl w:val="0"/>
          <w:numId w:val="0"/>
        </w:numPr>
        <w:tabs>
          <w:tab w:val="clear" w:pos="709"/>
          <w:tab w:val="left" w:pos="3519" w:leader="none"/>
          <w:tab w:val="left" w:pos="5453" w:leader="none"/>
        </w:tabs>
        <w:bidi w:val="0"/>
        <w:spacing w:lineRule="auto" w:line="276" w:before="0" w:after="0"/>
        <w:ind w:start="1003" w:end="0" w:hanging="0"/>
        <w:jc w:val="star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 základě faktury nebo příkazní smlouvy (v případě, že nelze fakturovat)</w:t>
        <w:br/>
        <w:tab/>
        <w:t>a) v hotovosti</w:t>
        <w:tab/>
        <w:t>b) převodem</w:t>
      </w:r>
    </w:p>
    <w:p>
      <w:pPr>
        <w:pStyle w:val="Tlotextu"/>
        <w:widowControl w:val="false"/>
        <w:numPr>
          <w:ilvl w:val="0"/>
          <w:numId w:val="0"/>
        </w:numPr>
        <w:tabs>
          <w:tab w:val="clear" w:pos="709"/>
          <w:tab w:val="left" w:pos="3519" w:leader="none"/>
          <w:tab w:val="left" w:pos="5453" w:leader="none"/>
        </w:tabs>
        <w:bidi w:val="0"/>
        <w:spacing w:lineRule="auto" w:line="276" w:before="0" w:after="0"/>
        <w:ind w:start="1003" w:end="0" w:hanging="0"/>
        <w:jc w:val="star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5692" w:leader="none"/>
        </w:tabs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Nepřekročitelná výše nákladů na dopravu do:</w:t>
        <w:tab/>
        <w:t>Kč</w:t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lotextu"/>
        <w:numPr>
          <w:ilvl w:val="0"/>
          <w:numId w:val="2"/>
        </w:numPr>
        <w:spacing w:lineRule="auto" w:line="276" w:before="0" w:after="0"/>
        <w:ind w:start="0" w:end="0" w:hanging="0"/>
        <w:jc w:val="both"/>
        <w:rPr>
          <w:rFonts w:ascii="Arial" w:hAnsi="Arial" w:cs="Arial"/>
          <w:b/>
          <w:b/>
          <w:bCs/>
          <w:shadow w:val="false"/>
          <w:sz w:val="20"/>
          <w:szCs w:val="20"/>
        </w:rPr>
      </w:pPr>
      <w:r>
        <w:rPr>
          <w:rFonts w:cs="Arial" w:ascii="Arial" w:hAnsi="Arial"/>
          <w:b/>
          <w:bCs/>
          <w:shadow w:val="false"/>
          <w:sz w:val="20"/>
          <w:szCs w:val="20"/>
        </w:rPr>
        <w:t>K přihlášce, prosím, přiložte: textovou předlohu inscenace, krátké slovo o souboru a hře, popřípadě foto z inscenace či další důležité údaje.</w:t>
      </w:r>
    </w:p>
    <w:p>
      <w:pPr>
        <w:pStyle w:val="Tlotextu"/>
        <w:numPr>
          <w:ilvl w:val="1"/>
          <w:numId w:val="2"/>
        </w:numPr>
        <w:spacing w:lineRule="auto" w:line="276" w:before="0" w:after="0"/>
        <w:ind w:start="0" w:end="0" w:hanging="0"/>
        <w:jc w:val="both"/>
        <w:rPr>
          <w:rFonts w:ascii="Arial" w:hAnsi="Arial" w:cs="Arial"/>
          <w:b/>
          <w:b/>
          <w:bCs/>
          <w:shadow w:val="false"/>
          <w:sz w:val="20"/>
          <w:szCs w:val="20"/>
        </w:rPr>
      </w:pPr>
      <w:r>
        <w:rPr>
          <w:rFonts w:cs="Arial" w:ascii="Arial" w:hAnsi="Arial"/>
          <w:b/>
          <w:bCs/>
          <w:shadow w:val="false"/>
          <w:sz w:val="20"/>
          <w:szCs w:val="20"/>
        </w:rPr>
        <w:t>Účinkující souhlasí s pořizováním a zpracováním fotografií, audio a videozáznamů pořízených v rámci svého vystoupení a jimiž Kulturní středisko města Bechyně prezentuje svoji činnost nejčastěji na webových stránkách, na Facebooku, městském zpravodaji a v prezentačních materiálech. Tyto materiály budou uchovány v rámci propagačního oddělení po nezbytně nutnou dobu v maximální délce 10 let. Dále rovněž souhlasí s užitím fotografií a videozáznamů z předchozích vystoupení účinkujícího  pro účely propagace vystoupení v Kulturním středisku města Bechyně. Přihláška bude uchována po stejnou dobu na programovém oddělení pro dokumentační činnost.</w:t>
      </w:r>
    </w:p>
    <w:p>
      <w:pPr>
        <w:pStyle w:val="Tlotextu"/>
        <w:numPr>
          <w:ilvl w:val="1"/>
          <w:numId w:val="2"/>
        </w:numPr>
        <w:spacing w:lineRule="auto" w:line="276" w:before="0" w:after="0"/>
        <w:ind w:start="0" w:end="0" w:hanging="0"/>
        <w:jc w:val="both"/>
        <w:rPr>
          <w:rFonts w:ascii="Arial" w:hAnsi="Arial" w:cs="Arial"/>
          <w:b/>
          <w:b/>
          <w:bCs/>
          <w:shadow w:val="false"/>
          <w:sz w:val="20"/>
          <w:szCs w:val="20"/>
        </w:rPr>
      </w:pPr>
      <w:r>
        <w:rPr>
          <w:rFonts w:cs="Arial" w:ascii="Arial" w:hAnsi="Arial"/>
          <w:b/>
          <w:bCs/>
          <w:shadow w:val="false"/>
          <w:sz w:val="20"/>
          <w:szCs w:val="20"/>
        </w:rPr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2832" w:leader="none"/>
        </w:tabs>
        <w:spacing w:lineRule="auto" w:line="276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</w:t>
        <w:tab/>
        <w:tab/>
        <w:t>dne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2271" w:leader="none"/>
        </w:tabs>
        <w:spacing w:lineRule="auto" w:line="276" w:before="0" w:after="0"/>
        <w:jc w:val="end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2271" w:leader="none"/>
        </w:tabs>
        <w:spacing w:lineRule="auto" w:line="276" w:before="0" w:after="0"/>
        <w:jc w:val="end"/>
        <w:rPr>
          <w:rFonts w:ascii="Arial" w:hAnsi="Arial" w:cs="Arial"/>
          <w:b/>
          <w:b/>
          <w:bCs/>
          <w:shadow w:val="false"/>
          <w:sz w:val="20"/>
          <w:szCs w:val="20"/>
        </w:rPr>
      </w:pPr>
      <w:r>
        <w:rPr>
          <w:rFonts w:cs="Arial" w:ascii="Arial" w:hAnsi="Arial"/>
          <w:b/>
          <w:bCs/>
          <w:shadow w:val="false"/>
          <w:sz w:val="20"/>
          <w:szCs w:val="20"/>
        </w:rPr>
        <w:t>podpis vedoucího souboru</w:t>
      </w:r>
    </w:p>
    <w:sectPr>
      <w:type w:val="nextPage"/>
      <w:pgSz w:w="11906" w:h="16838"/>
      <w:pgMar w:left="1134" w:right="1134" w:gutter="0" w:header="0" w:top="911" w:footer="0" w:bottom="113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dpis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Nadpis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1"/>
        <w:shadow w:val="false"/>
        <w:b/>
        <w:szCs w:val="21"/>
        <w:bCs/>
        <w:rFonts w:ascii="Arial" w:hAnsi="Arial" w:cs="Arial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</w:pPr>
    <w:rPr>
      <w:rFonts w:ascii="Liberation Serif;Times New Roman" w:hAnsi="Liberation Serif;Times New Roman" w:eastAsia="SimSun" w:cs="Mangal"/>
      <w:color w:val="00000A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bCs/>
      <w:color w:val="000000"/>
      <w:sz w:val="28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outlineLvl w:val="2"/>
    </w:pPr>
    <w:rPr/>
  </w:style>
  <w:style w:type="character" w:styleId="WW8Num2z0">
    <w:name w:val="WW8Num2z0"/>
    <w:qFormat/>
    <w:rPr>
      <w:rFonts w:ascii="Arial" w:hAnsi="Arial" w:cs="Arial"/>
      <w:b/>
      <w:bCs/>
      <w:shadow w:val="false"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/>
    <w:rPr/>
  </w:style>
  <w:style w:type="paragraph" w:styleId="Vodorovnra">
    <w:name w:val="Vodorovná čára"/>
    <w:basedOn w:val="Normal"/>
    <w:next w:val="Tlotextu"/>
    <w:qFormat/>
    <w:pPr>
      <w:suppressLineNumbers/>
      <w:pBdr/>
      <w:spacing w:before="0" w:after="283"/>
    </w:pPr>
    <w:rPr>
      <w:sz w:val="12"/>
      <w:szCs w:val="12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ulturnidum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LibreOffice/7.3.2.2$Windows_X86_64 LibreOffice_project/49f2b1bff42cfccbd8f788c8dc32c1c309559be0</Application>
  <AppVersion>15.0000</AppVersion>
  <Pages>1</Pages>
  <Words>252</Words>
  <Characters>1571</Characters>
  <CharactersWithSpaces>1800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2016-03-08T11:14:38Z</dcterms:created>
  <dc:creator/>
  <dc:description/>
  <dc:language>cs-CZ</dc:language>
  <cp:lastModifiedBy/>
  <cp:lastPrinted>1995-11-21T17:41:00Z</cp:lastPrinted>
  <dcterms:modified xsi:type="dcterms:W3CDTF">2025-02-06T12:28:02Z</dcterms:modified>
  <cp:revision>16</cp:revision>
  <dc:subject/>
  <dc:title/>
</cp:coreProperties>
</file>