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D" w:rsidRDefault="00DE775D" w:rsidP="00DE7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6A2">
        <w:rPr>
          <w:rFonts w:ascii="Times New Roman" w:hAnsi="Times New Roman" w:cs="Times New Roman"/>
          <w:b/>
          <w:sz w:val="36"/>
          <w:szCs w:val="36"/>
        </w:rPr>
        <w:t>Výročná</w:t>
      </w:r>
      <w:r>
        <w:rPr>
          <w:rFonts w:ascii="Times New Roman" w:hAnsi="Times New Roman" w:cs="Times New Roman"/>
          <w:b/>
          <w:sz w:val="36"/>
          <w:szCs w:val="36"/>
        </w:rPr>
        <w:t xml:space="preserve"> a hodnotiaca správa za rok 2021</w:t>
      </w:r>
    </w:p>
    <w:p w:rsidR="00DE775D" w:rsidRPr="000B36A2" w:rsidRDefault="00DE775D" w:rsidP="00DE77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Divadla Alexandra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Duchnoviča</w:t>
      </w:r>
      <w:proofErr w:type="spellEnd"/>
    </w:p>
    <w:p w:rsid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Základné údaje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Divadlo Alexandra </w:t>
      </w:r>
      <w:proofErr w:type="spellStart"/>
      <w:r w:rsidRPr="00DE775D">
        <w:rPr>
          <w:rFonts w:ascii="Times New Roman" w:hAnsi="Times New Roman" w:cs="Times New Roman"/>
          <w:bCs/>
        </w:rPr>
        <w:t>Duchnoviča</w:t>
      </w:r>
      <w:proofErr w:type="spellEnd"/>
      <w:r w:rsidRPr="00DE775D">
        <w:rPr>
          <w:rFonts w:ascii="Times New Roman" w:hAnsi="Times New Roman" w:cs="Times New Roman"/>
          <w:bCs/>
        </w:rPr>
        <w:t xml:space="preserve"> v Prešove je príspevkovou organizáciou Prešovského samosprávneho kraja.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Sídlo organizácie :  Prešov, </w:t>
      </w:r>
      <w:proofErr w:type="spellStart"/>
      <w:r w:rsidRPr="00DE775D">
        <w:rPr>
          <w:rFonts w:ascii="Times New Roman" w:hAnsi="Times New Roman" w:cs="Times New Roman"/>
          <w:bCs/>
        </w:rPr>
        <w:t>Jarková</w:t>
      </w:r>
      <w:proofErr w:type="spellEnd"/>
      <w:r w:rsidRPr="00DE775D">
        <w:rPr>
          <w:rFonts w:ascii="Times New Roman" w:hAnsi="Times New Roman" w:cs="Times New Roman"/>
          <w:bCs/>
        </w:rPr>
        <w:t xml:space="preserve"> 77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DAD svoju činnosť zabezpečuje vo vlastnej budove v sídle organizácie, kde sa nachádzajú administratívne priestory, šatne hercov a Malá scéna.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Na tej istej adrese využívame ako nájomcovia divadelnú sálu a priľahlé priestory, ktorých vlastníkom je Rímskokatolícky farský úrad v Prešove.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Okrem toho máme v nájme skladovacie priestory a garáže vo vlastníctve Divadla Jonáša Záborského v Prešove na Budovateľskej ul.  Tieto priestory využívame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ako sklady divadelných výprav a divadelných kostýmov.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Organizačná štruktúra:  35 zamestnancov, z toho: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-  riaditeľ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-  3 vedúci útvarov–umelecký šéf činohry, ekonomický námestník, vedúci útvaru STD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- 16 členov činohry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- 13 umelecko-technickí zamestnanci, pomocný personál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-  5 marketing a administratíva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/>
          <w:bCs/>
        </w:rPr>
        <w:t>Činnosť divadla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Činoherný súbor divadla a hosťujúci realizačný tím v hodnotenom naštudoval  tieto inscenácie  a rozprávku. Divadelná hra Šesť postáv hľadá autora sa v dôsledku </w:t>
      </w:r>
      <w:proofErr w:type="spellStart"/>
      <w:r w:rsidRPr="00DE775D">
        <w:rPr>
          <w:rFonts w:ascii="Times New Roman" w:hAnsi="Times New Roman" w:cs="Times New Roman"/>
          <w:bCs/>
        </w:rPr>
        <w:t>pandemických</w:t>
      </w:r>
      <w:proofErr w:type="spellEnd"/>
      <w:r w:rsidRPr="00DE775D">
        <w:rPr>
          <w:rFonts w:ascii="Times New Roman" w:hAnsi="Times New Roman" w:cs="Times New Roman"/>
          <w:bCs/>
        </w:rPr>
        <w:t xml:space="preserve"> opatrení presunula na začiatok roka 2022.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 xml:space="preserve">Ani mak 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Hlavným zámerom realizácie tohto projektu bolo dať priestor mladým umelcom divadelného súboru, čo sa nám v konečnom dôsledku podarilo naplniť. Našim cieľom bolo naštudovať inscenáciu v rusínskom jazyku činoherným kolektívom DAD v spolupráci s hosťujúcim umeleckým realizačným tímom. DAD sa snaží rozvíjať a šíriť kultúru </w:t>
      </w:r>
      <w:proofErr w:type="spellStart"/>
      <w:r w:rsidRPr="00DE775D">
        <w:rPr>
          <w:rFonts w:ascii="Times New Roman" w:hAnsi="Times New Roman" w:cs="Times New Roman"/>
          <w:bCs/>
        </w:rPr>
        <w:t>Rusínov</w:t>
      </w:r>
      <w:proofErr w:type="spellEnd"/>
      <w:r w:rsidRPr="00DE775D">
        <w:rPr>
          <w:rFonts w:ascii="Times New Roman" w:hAnsi="Times New Roman" w:cs="Times New Roman"/>
          <w:bCs/>
        </w:rPr>
        <w:t xml:space="preserve"> v ich rodnom jazyku. Naštudovaním divadelnej hry Ani mak klasika slovenskej literatúry Františka </w:t>
      </w:r>
      <w:proofErr w:type="spellStart"/>
      <w:r w:rsidRPr="00DE775D">
        <w:rPr>
          <w:rFonts w:ascii="Times New Roman" w:hAnsi="Times New Roman" w:cs="Times New Roman"/>
          <w:bCs/>
        </w:rPr>
        <w:t>Švantnera</w:t>
      </w:r>
      <w:proofErr w:type="spellEnd"/>
      <w:r w:rsidRPr="00DE775D">
        <w:rPr>
          <w:rFonts w:ascii="Times New Roman" w:hAnsi="Times New Roman" w:cs="Times New Roman"/>
          <w:bCs/>
        </w:rPr>
        <w:t xml:space="preserve">  vznikla inscenácia inšpirovaná jeho románom Ozvena hôľ. Naštudovaním scénického diela v rusínskom jazyku chceme obohatiť repertoár nášho divadla o ďalšiu zaujímavú inscenáciu. 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>Divadelná hra pod názvom Ani mak reflektuje problémy národnej identifikácie v súčasnej globálnej a multikultúrnej spoločnosti. Kto sme? Kam siahajú naše korene? Mení sa podstata človeka vplyvom doby? V tejto inscenácii sa snažíme hľadať odpovede na otázky identity v súčasnej konzumnej a multikultúrnej spoločnosti. A takisto reflektovať udalosti prostredia slovenského vidieku. Špecifikom tejto inscenácie je vykreslenie vzťahu človeka k prírode analogicky - na podklade vzťahu muža a ženy. Výsledkom čoho by sa mala stať komparácia života v našej dedine zo zaužívanými zvykmi, rituálmi tradíciami v porovnaní s kultúrnou západnou konzumnou spoločnosťou.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Premiéra: 04. júna 2021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lastRenderedPageBreak/>
        <w:t>Rozprávka Páví kráľ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Kedysi dávno v kráľovstve za morom sa žilo v nesmiernom blahobyte. Ľudia však začali vnímať všetko povrchne, blahobyt im zatienil oči a všímali si iba vonkajšiu krásu. To kráľa dobrého a spravodlivého veľmi sklamalo a jeho smútok a hnev spôsobili, že všetci jeho poddaní sa zmenili na pávy. Každú noc sa na páva premení aj sám kráľ. Sám a opustený hľadá šťastie. Kto a čo kráľa vyslobodí? Bude to láska? V inom kráľovstve, ďaleko od mora sa práve narodila krásna princezná Ruženka, ktorá svojimi dobrým srdcom prekoná všetky úskalia. Rozprávka plná hudby na motívy madam d' </w:t>
      </w:r>
      <w:proofErr w:type="spellStart"/>
      <w:r w:rsidRPr="00DE775D">
        <w:rPr>
          <w:rFonts w:ascii="Times New Roman" w:hAnsi="Times New Roman" w:cs="Times New Roman"/>
          <w:bCs/>
        </w:rPr>
        <w:t>Aulnoy</w:t>
      </w:r>
      <w:proofErr w:type="spellEnd"/>
      <w:r w:rsidRPr="00DE775D">
        <w:rPr>
          <w:rFonts w:ascii="Times New Roman" w:hAnsi="Times New Roman" w:cs="Times New Roman"/>
          <w:bCs/>
        </w:rPr>
        <w:t>, ktorá v 17. storočí zozbierala a spracovala rozprávky, ktoré si ľudia rozprávali na francúzskom vidieku. Keďže však bola šľachtičná, odrazilo sa to i na rozprávkach, ktoré hýria nádherou a otvárajú bránu do čarokrásnej, neskutočnej záhrady.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Premiéra: 09. júl 2021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12 stoličiek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Rafinovaná karikatúra sovietskeho zriadenia a ľudskej chamtivosti sa zlučuje v príbehu </w:t>
      </w:r>
      <w:proofErr w:type="spellStart"/>
      <w:r w:rsidRPr="00DE775D">
        <w:rPr>
          <w:rFonts w:ascii="Times New Roman" w:hAnsi="Times New Roman" w:cs="Times New Roman"/>
          <w:bCs/>
        </w:rPr>
        <w:t>Ipolita</w:t>
      </w:r>
      <w:proofErr w:type="spellEnd"/>
      <w:r w:rsidRPr="00DE775D">
        <w:rPr>
          <w:rFonts w:ascii="Times New Roman" w:hAnsi="Times New Roman" w:cs="Times New Roman"/>
          <w:bCs/>
        </w:rPr>
        <w:t xml:space="preserve"> </w:t>
      </w:r>
      <w:proofErr w:type="spellStart"/>
      <w:r w:rsidRPr="00DE775D">
        <w:rPr>
          <w:rFonts w:ascii="Times New Roman" w:hAnsi="Times New Roman" w:cs="Times New Roman"/>
          <w:bCs/>
        </w:rPr>
        <w:t>Vorobjaninova</w:t>
      </w:r>
      <w:proofErr w:type="spellEnd"/>
      <w:r w:rsidRPr="00DE775D">
        <w:rPr>
          <w:rFonts w:ascii="Times New Roman" w:hAnsi="Times New Roman" w:cs="Times New Roman"/>
          <w:bCs/>
        </w:rPr>
        <w:t xml:space="preserve"> a veľkého </w:t>
      </w:r>
      <w:proofErr w:type="spellStart"/>
      <w:r w:rsidRPr="00DE775D">
        <w:rPr>
          <w:rFonts w:ascii="Times New Roman" w:hAnsi="Times New Roman" w:cs="Times New Roman"/>
          <w:bCs/>
        </w:rPr>
        <w:t>kombinátora</w:t>
      </w:r>
      <w:proofErr w:type="spellEnd"/>
      <w:r w:rsidRPr="00DE775D">
        <w:rPr>
          <w:rFonts w:ascii="Times New Roman" w:hAnsi="Times New Roman" w:cs="Times New Roman"/>
          <w:bCs/>
        </w:rPr>
        <w:t xml:space="preserve"> </w:t>
      </w:r>
      <w:proofErr w:type="spellStart"/>
      <w:r w:rsidRPr="00DE775D">
        <w:rPr>
          <w:rFonts w:ascii="Times New Roman" w:hAnsi="Times New Roman" w:cs="Times New Roman"/>
          <w:bCs/>
        </w:rPr>
        <w:t>Ostapa</w:t>
      </w:r>
      <w:proofErr w:type="spellEnd"/>
      <w:r w:rsidRPr="00DE775D">
        <w:rPr>
          <w:rFonts w:ascii="Times New Roman" w:hAnsi="Times New Roman" w:cs="Times New Roman"/>
          <w:bCs/>
        </w:rPr>
        <w:t xml:space="preserve"> </w:t>
      </w:r>
      <w:proofErr w:type="spellStart"/>
      <w:r w:rsidRPr="00DE775D">
        <w:rPr>
          <w:rFonts w:ascii="Times New Roman" w:hAnsi="Times New Roman" w:cs="Times New Roman"/>
          <w:bCs/>
        </w:rPr>
        <w:t>Bendera</w:t>
      </w:r>
      <w:proofErr w:type="spellEnd"/>
      <w:r w:rsidRPr="00DE775D">
        <w:rPr>
          <w:rFonts w:ascii="Times New Roman" w:hAnsi="Times New Roman" w:cs="Times New Roman"/>
          <w:bCs/>
        </w:rPr>
        <w:t>, ktorých honba za pokladom privedie do rôznych nebezpečných a komických situácií.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  <w:r w:rsidRPr="00DE775D">
        <w:rPr>
          <w:rFonts w:ascii="Times New Roman" w:hAnsi="Times New Roman" w:cs="Times New Roman"/>
          <w:bCs/>
        </w:rPr>
        <w:t xml:space="preserve">Iľja </w:t>
      </w:r>
      <w:proofErr w:type="spellStart"/>
      <w:r w:rsidRPr="00DE775D">
        <w:rPr>
          <w:rFonts w:ascii="Times New Roman" w:hAnsi="Times New Roman" w:cs="Times New Roman"/>
          <w:bCs/>
        </w:rPr>
        <w:t>Iľf</w:t>
      </w:r>
      <w:proofErr w:type="spellEnd"/>
      <w:r w:rsidRPr="00DE775D">
        <w:rPr>
          <w:rFonts w:ascii="Times New Roman" w:hAnsi="Times New Roman" w:cs="Times New Roman"/>
          <w:bCs/>
        </w:rPr>
        <w:t xml:space="preserve"> a </w:t>
      </w:r>
      <w:proofErr w:type="spellStart"/>
      <w:r w:rsidRPr="00DE775D">
        <w:rPr>
          <w:rFonts w:ascii="Times New Roman" w:hAnsi="Times New Roman" w:cs="Times New Roman"/>
          <w:bCs/>
        </w:rPr>
        <w:t>Jevgenij</w:t>
      </w:r>
      <w:proofErr w:type="spellEnd"/>
      <w:r w:rsidRPr="00DE775D">
        <w:rPr>
          <w:rFonts w:ascii="Times New Roman" w:hAnsi="Times New Roman" w:cs="Times New Roman"/>
          <w:bCs/>
        </w:rPr>
        <w:t xml:space="preserve"> Petrov vytvorili bohémsko-nihilistický román v čase kedy v Sovietskom zväze neexistoval humor. Vstúpili nielen na územie neobývané, ale aj nebezpečné. Primárne je tento román rafinovanou karikatúrou sovietskeho zriadenia, ale je aj satirou na ľudskú chamtivosť. </w:t>
      </w:r>
      <w:proofErr w:type="spellStart"/>
      <w:r w:rsidRPr="00DE775D">
        <w:rPr>
          <w:rFonts w:ascii="Times New Roman" w:hAnsi="Times New Roman" w:cs="Times New Roman"/>
          <w:bCs/>
        </w:rPr>
        <w:t>Ostap</w:t>
      </w:r>
      <w:proofErr w:type="spellEnd"/>
      <w:r w:rsidRPr="00DE775D">
        <w:rPr>
          <w:rFonts w:ascii="Times New Roman" w:hAnsi="Times New Roman" w:cs="Times New Roman"/>
          <w:bCs/>
        </w:rPr>
        <w:t xml:space="preserve"> </w:t>
      </w:r>
      <w:proofErr w:type="spellStart"/>
      <w:r w:rsidRPr="00DE775D">
        <w:rPr>
          <w:rFonts w:ascii="Times New Roman" w:hAnsi="Times New Roman" w:cs="Times New Roman"/>
          <w:bCs/>
        </w:rPr>
        <w:t>Bender</w:t>
      </w:r>
      <w:proofErr w:type="spellEnd"/>
      <w:r w:rsidRPr="00DE775D">
        <w:rPr>
          <w:rFonts w:ascii="Times New Roman" w:hAnsi="Times New Roman" w:cs="Times New Roman"/>
          <w:bCs/>
        </w:rPr>
        <w:t xml:space="preserve">, známy </w:t>
      </w:r>
      <w:proofErr w:type="spellStart"/>
      <w:r w:rsidRPr="00DE775D">
        <w:rPr>
          <w:rFonts w:ascii="Times New Roman" w:hAnsi="Times New Roman" w:cs="Times New Roman"/>
          <w:bCs/>
        </w:rPr>
        <w:t>kombinátor</w:t>
      </w:r>
      <w:proofErr w:type="spellEnd"/>
      <w:r w:rsidRPr="00DE775D">
        <w:rPr>
          <w:rFonts w:ascii="Times New Roman" w:hAnsi="Times New Roman" w:cs="Times New Roman"/>
          <w:bCs/>
        </w:rPr>
        <w:t xml:space="preserve">, zacíti príležitosť, ako ľahko prísť k majetku, keď stretne </w:t>
      </w:r>
      <w:proofErr w:type="spellStart"/>
      <w:r w:rsidRPr="00DE775D">
        <w:rPr>
          <w:rFonts w:ascii="Times New Roman" w:hAnsi="Times New Roman" w:cs="Times New Roman"/>
          <w:bCs/>
        </w:rPr>
        <w:t>Ipolita</w:t>
      </w:r>
      <w:proofErr w:type="spellEnd"/>
      <w:r w:rsidRPr="00DE775D">
        <w:rPr>
          <w:rFonts w:ascii="Times New Roman" w:hAnsi="Times New Roman" w:cs="Times New Roman"/>
          <w:bCs/>
        </w:rPr>
        <w:t xml:space="preserve"> </w:t>
      </w:r>
      <w:proofErr w:type="spellStart"/>
      <w:r w:rsidRPr="00DE775D">
        <w:rPr>
          <w:rFonts w:ascii="Times New Roman" w:hAnsi="Times New Roman" w:cs="Times New Roman"/>
          <w:bCs/>
        </w:rPr>
        <w:t>Vorobjaninova</w:t>
      </w:r>
      <w:proofErr w:type="spellEnd"/>
      <w:r w:rsidRPr="00DE775D">
        <w:rPr>
          <w:rFonts w:ascii="Times New Roman" w:hAnsi="Times New Roman" w:cs="Times New Roman"/>
          <w:bCs/>
        </w:rPr>
        <w:t xml:space="preserve">, bývalého </w:t>
      </w:r>
      <w:proofErr w:type="spellStart"/>
      <w:r w:rsidRPr="00DE775D">
        <w:rPr>
          <w:rFonts w:ascii="Times New Roman" w:hAnsi="Times New Roman" w:cs="Times New Roman"/>
          <w:bCs/>
        </w:rPr>
        <w:t>maršál</w:t>
      </w:r>
      <w:proofErr w:type="spellEnd"/>
      <w:r w:rsidRPr="00DE775D">
        <w:rPr>
          <w:rFonts w:ascii="Times New Roman" w:hAnsi="Times New Roman" w:cs="Times New Roman"/>
          <w:bCs/>
        </w:rPr>
        <w:t xml:space="preserve"> šľachtica. Spoločne sa vydajú na cestu za pokladom, kde sa ocitnú v mnohých humorných situáciách. 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lastRenderedPageBreak/>
        <w:t>Rozpočet organizácie a jeho úpravy v priebehu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sledovaného obdobia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</w:rPr>
        <w:t xml:space="preserve">Rozpisom záväzných ukazovateľov rozpočtu PSK na rok 2021 zo dňa 12. 1. 2021 č. 168/SR/k/BV/2021 bol stanovený </w:t>
      </w:r>
      <w:r w:rsidRPr="00DE775D">
        <w:rPr>
          <w:rFonts w:ascii="Times New Roman" w:hAnsi="Times New Roman" w:cs="Times New Roman"/>
          <w:b/>
        </w:rPr>
        <w:t>bežný transfer</w:t>
      </w:r>
      <w:r w:rsidRPr="00DE775D">
        <w:rPr>
          <w:rFonts w:ascii="Times New Roman" w:hAnsi="Times New Roman" w:cs="Times New Roman"/>
        </w:rPr>
        <w:t xml:space="preserve"> na činnosť našej organizácie vo výške </w:t>
      </w:r>
      <w:r w:rsidRPr="00DE775D">
        <w:rPr>
          <w:rFonts w:ascii="Times New Roman" w:hAnsi="Times New Roman" w:cs="Times New Roman"/>
          <w:b/>
        </w:rPr>
        <w:t>672 269</w:t>
      </w:r>
      <w:r w:rsidRPr="00DE775D">
        <w:rPr>
          <w:rFonts w:ascii="Times New Roman" w:hAnsi="Times New Roman" w:cs="Times New Roman"/>
          <w:b/>
          <w:bCs/>
        </w:rPr>
        <w:t xml:space="preserve"> €.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V sledovanom období boli pre nás na bežné výdavky vykonané tieto rozpočtové opatrenia.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+      373,- €    Rekreačné poukazy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+ 25 273,- €    Fond na podporu kultúry národnostných menšín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+      275,- €    Rekreačné poukazy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      + 31 659,- €    Hmotná zainteresovanosť zamestnancov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Kapitálové výdavky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Na rok 2021 neboli pre našu organizáciu schválené kapitálové výdavky.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Plnenie príjmov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ind w:left="25"/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Príjmy z rozpočtu PSK</w:t>
      </w:r>
    </w:p>
    <w:p w:rsidR="00DE775D" w:rsidRPr="00DE775D" w:rsidRDefault="00DE775D" w:rsidP="00DE775D">
      <w:pPr>
        <w:ind w:left="25"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Z rozpočtu PSK boli v  hodnotenom období  poukázané finančné prostriedky na činnosť divadla vo výške  </w:t>
      </w:r>
      <w:r w:rsidRPr="00DE775D">
        <w:rPr>
          <w:rFonts w:ascii="Times New Roman" w:hAnsi="Times New Roman" w:cs="Times New Roman"/>
          <w:b/>
        </w:rPr>
        <w:t>704 575,52 €,</w:t>
      </w:r>
      <w:r w:rsidRPr="00DE775D">
        <w:rPr>
          <w:rFonts w:ascii="Times New Roman" w:hAnsi="Times New Roman" w:cs="Times New Roman"/>
        </w:rPr>
        <w:t xml:space="preserve"> čo činí 100 % - </w:t>
      </w:r>
      <w:proofErr w:type="spellStart"/>
      <w:r w:rsidRPr="00DE775D">
        <w:rPr>
          <w:rFonts w:ascii="Times New Roman" w:hAnsi="Times New Roman" w:cs="Times New Roman"/>
        </w:rPr>
        <w:t>tný</w:t>
      </w:r>
      <w:proofErr w:type="spellEnd"/>
      <w:r w:rsidRPr="00DE775D">
        <w:rPr>
          <w:rFonts w:ascii="Times New Roman" w:hAnsi="Times New Roman" w:cs="Times New Roman"/>
        </w:rPr>
        <w:t xml:space="preserve"> podiel rozpočtu  na rok 2021.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  <w:r w:rsidRPr="00DE775D">
        <w:rPr>
          <w:rFonts w:ascii="Times New Roman" w:hAnsi="Times New Roman" w:cs="Times New Roman"/>
          <w:b/>
          <w:bCs/>
        </w:rPr>
        <w:t>Príjmy z vlastných zdrojov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  <w:b/>
          <w:bCs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Vlastné príjmy organizácie k 31. decembru 2021 vykazujeme vo výške  </w:t>
      </w:r>
      <w:r w:rsidRPr="00DE775D">
        <w:rPr>
          <w:rFonts w:ascii="Times New Roman" w:hAnsi="Times New Roman" w:cs="Times New Roman"/>
          <w:b/>
        </w:rPr>
        <w:t xml:space="preserve">27 062,80 </w:t>
      </w:r>
      <w:r w:rsidRPr="00DE775D">
        <w:rPr>
          <w:rFonts w:ascii="Times New Roman" w:hAnsi="Times New Roman" w:cs="Times New Roman"/>
          <w:b/>
          <w:bCs/>
        </w:rPr>
        <w:t>€,</w:t>
      </w:r>
      <w:r w:rsidRPr="00DE775D">
        <w:rPr>
          <w:rFonts w:ascii="Times New Roman" w:hAnsi="Times New Roman" w:cs="Times New Roman"/>
        </w:rPr>
        <w:t xml:space="preserve"> ktoré boli získané nasledovne:</w:t>
      </w:r>
    </w:p>
    <w:p w:rsidR="00DE775D" w:rsidRPr="00DE775D" w:rsidRDefault="00DE775D" w:rsidP="00DE7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2 860, 00 €       za prenájom</w:t>
      </w:r>
    </w:p>
    <w:p w:rsidR="00DE775D" w:rsidRPr="00DE775D" w:rsidRDefault="00DE775D" w:rsidP="00DE7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24 119,00 €        za predstavenia umeleckého  súboru</w:t>
      </w:r>
    </w:p>
    <w:p w:rsidR="00DE775D" w:rsidRPr="00DE775D" w:rsidRDefault="00DE775D" w:rsidP="00DE7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11,74  €        za ostatné tržby</w:t>
      </w:r>
    </w:p>
    <w:p w:rsidR="00DE775D" w:rsidRPr="00DE775D" w:rsidRDefault="00DE775D" w:rsidP="00DE775D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72,06 €        za prepravné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V hodnotenom období umelecký súbor divadla odohral na domácej scéne 22 predstavení a vycestoval na 12 zájazdov do Bardejova, Oľky, </w:t>
      </w:r>
      <w:proofErr w:type="spellStart"/>
      <w:r w:rsidRPr="00DE775D">
        <w:rPr>
          <w:rFonts w:ascii="Times New Roman" w:hAnsi="Times New Roman" w:cs="Times New Roman"/>
        </w:rPr>
        <w:t>Zbuckej</w:t>
      </w:r>
      <w:proofErr w:type="spellEnd"/>
      <w:r w:rsidRPr="00DE775D">
        <w:rPr>
          <w:rFonts w:ascii="Times New Roman" w:hAnsi="Times New Roman" w:cs="Times New Roman"/>
        </w:rPr>
        <w:t xml:space="preserve"> Belej, Rokytoviec, Becherova, Svidníka, Závady, Paloty, Topole, </w:t>
      </w:r>
      <w:proofErr w:type="spellStart"/>
      <w:r w:rsidRPr="00DE775D">
        <w:rPr>
          <w:rFonts w:ascii="Times New Roman" w:hAnsi="Times New Roman" w:cs="Times New Roman"/>
        </w:rPr>
        <w:t>Valkoviec,Martina</w:t>
      </w:r>
      <w:proofErr w:type="spellEnd"/>
      <w:r w:rsidRPr="00DE775D">
        <w:rPr>
          <w:rFonts w:ascii="Times New Roman" w:hAnsi="Times New Roman" w:cs="Times New Roman"/>
        </w:rPr>
        <w:t>, Sniny, Roztok</w:t>
      </w:r>
      <w:r w:rsidR="00F14C49">
        <w:rPr>
          <w:rFonts w:ascii="Times New Roman" w:hAnsi="Times New Roman" w:cs="Times New Roman"/>
        </w:rPr>
        <w:t>y</w:t>
      </w:r>
      <w:r w:rsidRPr="00DE775D">
        <w:rPr>
          <w:rFonts w:ascii="Times New Roman" w:hAnsi="Times New Roman" w:cs="Times New Roman"/>
        </w:rPr>
        <w:t>, Kružlovej, Bratislavy a Prahy.</w:t>
      </w:r>
    </w:p>
    <w:p w:rsidR="00DE775D" w:rsidRPr="00DE775D" w:rsidRDefault="00DE775D" w:rsidP="00DE775D">
      <w:pPr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 xml:space="preserve">Bežné výdavky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Na zabezpečenie činnosti Divadla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 v hodnotenom období boli vynaložené finančné prostriedky vo výške </w:t>
      </w:r>
      <w:r w:rsidRPr="00DE775D">
        <w:rPr>
          <w:rFonts w:ascii="Times New Roman" w:hAnsi="Times New Roman" w:cs="Times New Roman"/>
          <w:b/>
        </w:rPr>
        <w:t>763 497,33 €.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Čerpanie nákladov  na mzdy a odvody  k 31. decembru 2021 bolo vo výške </w:t>
      </w:r>
      <w:r w:rsidRPr="00DE775D">
        <w:rPr>
          <w:rFonts w:ascii="Times New Roman" w:hAnsi="Times New Roman" w:cs="Times New Roman"/>
          <w:b/>
        </w:rPr>
        <w:t>604 739,78 €,</w:t>
      </w:r>
      <w:r w:rsidRPr="00DE775D">
        <w:rPr>
          <w:rFonts w:ascii="Times New Roman" w:hAnsi="Times New Roman" w:cs="Times New Roman"/>
        </w:rPr>
        <w:t xml:space="preserve"> z toho mzdové náklady činili </w:t>
      </w:r>
      <w:r w:rsidRPr="00DE775D">
        <w:rPr>
          <w:rFonts w:ascii="Times New Roman" w:hAnsi="Times New Roman" w:cs="Times New Roman"/>
          <w:b/>
        </w:rPr>
        <w:t>449 345,22 €</w:t>
      </w:r>
      <w:r w:rsidRPr="00DE775D">
        <w:rPr>
          <w:rFonts w:ascii="Times New Roman" w:hAnsi="Times New Roman" w:cs="Times New Roman"/>
        </w:rPr>
        <w:t xml:space="preserve"> poistné hradené zamestnávateľom bolo vo výške                </w:t>
      </w:r>
      <w:r w:rsidRPr="00DE775D">
        <w:rPr>
          <w:rFonts w:ascii="Times New Roman" w:hAnsi="Times New Roman" w:cs="Times New Roman"/>
          <w:b/>
        </w:rPr>
        <w:t>155 394,56 €.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K 31. decembru 2021 vykazujeme v priemernom prepočítanom počte 34,51 zamestnanco</w:t>
      </w:r>
      <w:r>
        <w:rPr>
          <w:rFonts w:ascii="Times New Roman" w:hAnsi="Times New Roman" w:cs="Times New Roman"/>
        </w:rPr>
        <w:t xml:space="preserve">v. </w:t>
      </w:r>
      <w:r w:rsidRPr="00DE775D">
        <w:rPr>
          <w:rFonts w:ascii="Times New Roman" w:hAnsi="Times New Roman" w:cs="Times New Roman"/>
        </w:rPr>
        <w:t xml:space="preserve">Fyzicky stav zamestnancov je v počte 35.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lastRenderedPageBreak/>
        <w:t xml:space="preserve">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V nadväznosti na výšku čerpania miezd je aj čerpanie v kategórii 620 – poistné hradené zamestnávateľom v celkovej čiastke </w:t>
      </w:r>
      <w:r w:rsidRPr="00DE775D">
        <w:rPr>
          <w:rFonts w:ascii="Times New Roman" w:hAnsi="Times New Roman" w:cs="Times New Roman"/>
          <w:b/>
        </w:rPr>
        <w:t>156 105,36 €.</w:t>
      </w:r>
      <w:r w:rsidRPr="00DE775D">
        <w:rPr>
          <w:rFonts w:ascii="Times New Roman" w:hAnsi="Times New Roman" w:cs="Times New Roman"/>
        </w:rPr>
        <w:t xml:space="preserve"> Z toho na doplnkové dôchodkové poistenie DAD prispelo sumou </w:t>
      </w:r>
      <w:r w:rsidRPr="00DE775D">
        <w:rPr>
          <w:rFonts w:ascii="Times New Roman" w:hAnsi="Times New Roman" w:cs="Times New Roman"/>
          <w:b/>
        </w:rPr>
        <w:t>1 052,51 €.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V hodnotenom období boli čerpané finančné prostriedky na položke: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631001 - </w:t>
      </w:r>
      <w:r w:rsidRPr="00DE775D">
        <w:rPr>
          <w:rFonts w:ascii="Times New Roman" w:hAnsi="Times New Roman" w:cs="Times New Roman"/>
          <w:b/>
        </w:rPr>
        <w:t>1 289,10€</w:t>
      </w:r>
      <w:r w:rsidRPr="00DE775D">
        <w:rPr>
          <w:rFonts w:ascii="Times New Roman" w:hAnsi="Times New Roman" w:cs="Times New Roman"/>
        </w:rPr>
        <w:t xml:space="preserve"> cestovné na tuzemské cestovné náklady v súvislosti s uvádzaním divadelných predstavení mimo sídla organizácie. Mimo sídla divadla sa odohralo predstavenie v Bardejove, Oľke, </w:t>
      </w:r>
      <w:proofErr w:type="spellStart"/>
      <w:r w:rsidRPr="00DE775D">
        <w:rPr>
          <w:rFonts w:ascii="Times New Roman" w:hAnsi="Times New Roman" w:cs="Times New Roman"/>
        </w:rPr>
        <w:t>Zbuckej</w:t>
      </w:r>
      <w:proofErr w:type="spellEnd"/>
      <w:r w:rsidRPr="00DE775D">
        <w:rPr>
          <w:rFonts w:ascii="Times New Roman" w:hAnsi="Times New Roman" w:cs="Times New Roman"/>
        </w:rPr>
        <w:t xml:space="preserve"> Belej, Rokytovciach, Becherove, Svidníku, Závade, Palote, Topoli, Valkovciach a Martine.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631002 - </w:t>
      </w:r>
      <w:r w:rsidRPr="00DE775D">
        <w:rPr>
          <w:rFonts w:ascii="Times New Roman" w:hAnsi="Times New Roman" w:cs="Times New Roman"/>
          <w:b/>
        </w:rPr>
        <w:t xml:space="preserve">997,21 € </w:t>
      </w:r>
      <w:r w:rsidRPr="00DE775D">
        <w:rPr>
          <w:rFonts w:ascii="Times New Roman" w:hAnsi="Times New Roman" w:cs="Times New Roman"/>
        </w:rPr>
        <w:t xml:space="preserve">cestovné zahraničné. Predstavenie v Prahe v rámci festivalu </w:t>
      </w:r>
      <w:proofErr w:type="spellStart"/>
      <w:r w:rsidRPr="00DE775D">
        <w:rPr>
          <w:rFonts w:ascii="Times New Roman" w:hAnsi="Times New Roman" w:cs="Times New Roman"/>
        </w:rPr>
        <w:t>Palmoff</w:t>
      </w:r>
      <w:proofErr w:type="spellEnd"/>
      <w:r w:rsidRPr="00DE775D">
        <w:rPr>
          <w:rFonts w:ascii="Times New Roman" w:hAnsi="Times New Roman" w:cs="Times New Roman"/>
        </w:rPr>
        <w:t xml:space="preserve"> fest.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V kategórii výdavkov 632 Divadlo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 za zabezpečenie vykurovania využíva vlastnú plynovú kotolňu v sídle divadla. Platby za spotrebu plynu boli vypočítané na základe spotreby v predchádzajúcom zúčtovacom období a boli realizované mesačnými splátkami v celkovej výške </w:t>
      </w:r>
      <w:r w:rsidRPr="00DE775D">
        <w:rPr>
          <w:rFonts w:ascii="Times New Roman" w:hAnsi="Times New Roman" w:cs="Times New Roman"/>
          <w:b/>
        </w:rPr>
        <w:t>5 851,00 €.</w:t>
      </w:r>
      <w:r w:rsidRPr="00DE775D">
        <w:rPr>
          <w:rFonts w:ascii="Times New Roman" w:hAnsi="Times New Roman" w:cs="Times New Roman"/>
        </w:rPr>
        <w:t xml:space="preserve"> Preplatok za rok 2020: </w:t>
      </w:r>
      <w:r w:rsidRPr="00DE775D">
        <w:rPr>
          <w:rFonts w:ascii="Times New Roman" w:hAnsi="Times New Roman" w:cs="Times New Roman"/>
          <w:b/>
        </w:rPr>
        <w:t>1 002,10 €.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Platby za spotrebu elektrickej energie sú fakturované mesačne na základe skutočnej spotreby. Celková čiastka  za spotrebovanú elektrickú energiu v hodnotenom období 2021 činila  </w:t>
      </w:r>
      <w:r w:rsidRPr="00DE775D">
        <w:rPr>
          <w:rFonts w:ascii="Times New Roman" w:hAnsi="Times New Roman" w:cs="Times New Roman"/>
          <w:b/>
        </w:rPr>
        <w:t>1 196,94 €.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Fakturácia spotreby vody je realizovaná na základe skutočného odpočtu spotreby. Celkové náklady na odber vody činili </w:t>
      </w:r>
      <w:r w:rsidRPr="00DE775D">
        <w:rPr>
          <w:rFonts w:ascii="Times New Roman" w:hAnsi="Times New Roman" w:cs="Times New Roman"/>
          <w:b/>
        </w:rPr>
        <w:t>525,68 €.</w:t>
      </w:r>
      <w:r w:rsidRPr="00DE775D">
        <w:rPr>
          <w:rFonts w:ascii="Times New Roman" w:hAnsi="Times New Roman" w:cs="Times New Roman"/>
        </w:rPr>
        <w:t xml:space="preserve">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Výdavky na položke 634 súvisia s prevádzkou osobného motorového vozidla, autobusu a nákladného motorového vozidla na prevoz divadelných výprav. Motorové vozidlá sú využívané počas uvádzania divadelných predstavení mimo sídla organizácie, resp. pri zvozoch školskej mládeže na vystúpenia v Prešove.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Celkové náklady na dopravu činili </w:t>
      </w:r>
      <w:r w:rsidRPr="00DE775D">
        <w:rPr>
          <w:rFonts w:ascii="Times New Roman" w:hAnsi="Times New Roman" w:cs="Times New Roman"/>
          <w:b/>
        </w:rPr>
        <w:t>13 537,51 €: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634001 PHM 41:                                 1 928,87 €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634001 PHM 46:                                    294,39 €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634002 Servis a údržba 41:                    623,30 €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634002 Servis a údržba 46:                 6 762,48 €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634003 Poistenie 41:                               622,11 €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634003 Poistenie 46:                            3 000,00 €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634005 Karty, známky, poplatky 41:     292,35 €</w:t>
      </w:r>
    </w:p>
    <w:p w:rsidR="00DE775D" w:rsidRPr="00DE775D" w:rsidRDefault="00DE775D" w:rsidP="00DE775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634005 Karty, známky, poplatky 46:       14,01 €</w:t>
      </w:r>
    </w:p>
    <w:p w:rsidR="00DE775D" w:rsidRPr="00DE775D" w:rsidRDefault="00DE775D" w:rsidP="00DE775D">
      <w:pPr>
        <w:widowControl/>
        <w:autoSpaceDE/>
        <w:autoSpaceDN/>
        <w:adjustRightInd/>
        <w:ind w:left="1560"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Podpoložka 635009- údržba softvéru zahŕňa náklady na servisné práce ekonomických    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programov – účtovníctvo a mzdy – v celkovej čiastke </w:t>
      </w:r>
      <w:r w:rsidRPr="00DE775D">
        <w:rPr>
          <w:rFonts w:ascii="Times New Roman" w:hAnsi="Times New Roman" w:cs="Times New Roman"/>
          <w:b/>
        </w:rPr>
        <w:t>4 050,20 €.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DAD okrem správy uvedeného objektu využíva na svoju činnosť ako nájomca divadelnú sálu - javisko, hľadisko a priľahlé priestory. Vlastníkom uvedenej nehnuteľnosti je Rímskokatolícka cirkev, farnosť sv. Mikuláša v Prešove, s ktorým má DAD uzatvorenú   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zmluvu o nájme nebytových priestorov. Jedná sa o celkovú prenajatú plochu </w:t>
      </w:r>
      <w:smartTag w:uri="urn:schemas-microsoft-com:office:smarttags" w:element="metricconverter">
        <w:smartTagPr>
          <w:attr w:name="ProductID" w:val="902 m2"/>
        </w:smartTagPr>
        <w:r w:rsidRPr="00DE775D">
          <w:rPr>
            <w:rFonts w:ascii="Times New Roman" w:hAnsi="Times New Roman" w:cs="Times New Roman"/>
          </w:rPr>
          <w:t>902 m2</w:t>
        </w:r>
      </w:smartTag>
      <w:r w:rsidRPr="00DE775D">
        <w:rPr>
          <w:rFonts w:ascii="Times New Roman" w:hAnsi="Times New Roman" w:cs="Times New Roman"/>
        </w:rPr>
        <w:t>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Nájomné je vo výške 10.31 € za </w:t>
      </w:r>
      <w:smartTag w:uri="urn:schemas-microsoft-com:office:smarttags" w:element="metricconverter">
        <w:smartTagPr>
          <w:attr w:name="ProductID" w:val="1 m2"/>
        </w:smartTagPr>
        <w:r w:rsidRPr="00DE775D">
          <w:rPr>
            <w:rFonts w:ascii="Times New Roman" w:hAnsi="Times New Roman" w:cs="Times New Roman"/>
          </w:rPr>
          <w:t>1 m2</w:t>
        </w:r>
      </w:smartTag>
      <w:r w:rsidRPr="00DE775D">
        <w:rPr>
          <w:rFonts w:ascii="Times New Roman" w:hAnsi="Times New Roman" w:cs="Times New Roman"/>
        </w:rPr>
        <w:t xml:space="preserve"> prenajatej plochy, činí ročne 9 300.00 €. Okrem       toho služby spojené s nájmom /voda, elektrická energia, kúrenie/ činia ročne 20 364 €/.</w:t>
      </w:r>
      <w:r w:rsidRPr="00DE775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DE775D">
        <w:rPr>
          <w:rFonts w:ascii="Times New Roman" w:hAnsi="Times New Roman" w:cs="Times New Roman"/>
        </w:rPr>
        <w:t xml:space="preserve">DAD má uzatvorenú nájomnú zmluvu s Divadlom Jonáša Záborského v Prešove o prenájme nebytových priestorov, a to sklad pre garderóbu a rekvizity, sklad kulís, garáž pre osobné motorové vozidlo a garáže pre dve motorové vozidla nachádzajúce sa na                      </w:t>
      </w:r>
      <w:r w:rsidRPr="00DE775D">
        <w:rPr>
          <w:rFonts w:ascii="Times New Roman" w:hAnsi="Times New Roman" w:cs="Times New Roman"/>
        </w:rPr>
        <w:lastRenderedPageBreak/>
        <w:t xml:space="preserve">Budovateľskej ul. v Prešove o celkovej ploche </w:t>
      </w:r>
      <w:smartTag w:uri="urn:schemas-microsoft-com:office:smarttags" w:element="metricconverter">
        <w:smartTagPr>
          <w:attr w:name="ProductID" w:val="398,9 m2"/>
        </w:smartTagPr>
        <w:r w:rsidRPr="00DE775D">
          <w:rPr>
            <w:rFonts w:ascii="Times New Roman" w:hAnsi="Times New Roman" w:cs="Times New Roman"/>
          </w:rPr>
          <w:t>398,9 m2</w:t>
        </w:r>
      </w:smartTag>
      <w:r w:rsidRPr="00DE775D">
        <w:rPr>
          <w:rFonts w:ascii="Times New Roman" w:hAnsi="Times New Roman" w:cs="Times New Roman"/>
        </w:rPr>
        <w:t xml:space="preserve">. Výška nájmu  činí 0,033 € za m2,    t. j. 13,17 € ročne.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Náklady na nájom priestorov na položke 636 činili </w:t>
      </w:r>
      <w:r w:rsidRPr="00DE775D">
        <w:rPr>
          <w:rFonts w:ascii="Times New Roman" w:hAnsi="Times New Roman" w:cs="Times New Roman"/>
          <w:b/>
        </w:rPr>
        <w:t>10 771,20</w:t>
      </w:r>
      <w:r w:rsidRPr="00DE775D">
        <w:rPr>
          <w:rFonts w:ascii="Times New Roman" w:hAnsi="Times New Roman" w:cs="Times New Roman"/>
        </w:rPr>
        <w:t xml:space="preserve"> €.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  <w:b/>
        </w:rPr>
        <w:t>Bežné výdavky</w:t>
      </w:r>
      <w:r w:rsidRPr="00DE775D">
        <w:rPr>
          <w:rFonts w:ascii="Times New Roman" w:hAnsi="Times New Roman" w:cs="Times New Roman"/>
        </w:rPr>
        <w:t>: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637001 Školenia, kurzy, semináre, porady                                                                      425,70 €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637003 Propagácia, reklama a inzercia /41/:                                                                  331,26 €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637003 Propagácia, reklama a inzercia /11H/:                                                             1 500,00 €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637004 služby spojené s prenájmom priestorov a služby </w:t>
      </w:r>
      <w:proofErr w:type="spellStart"/>
      <w:r w:rsidRPr="00DE775D">
        <w:rPr>
          <w:rFonts w:ascii="Times New Roman" w:hAnsi="Times New Roman" w:cs="Times New Roman"/>
        </w:rPr>
        <w:t>dod</w:t>
      </w:r>
      <w:proofErr w:type="spellEnd"/>
      <w:r w:rsidRPr="00DE775D">
        <w:rPr>
          <w:rFonts w:ascii="Times New Roman" w:hAnsi="Times New Roman" w:cs="Times New Roman"/>
        </w:rPr>
        <w:t>. Spôsobom /41/:         22 456,05€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637004 služby spojené s prenájmom priestorov a služby </w:t>
      </w:r>
      <w:proofErr w:type="spellStart"/>
      <w:r w:rsidRPr="00DE775D">
        <w:rPr>
          <w:rFonts w:ascii="Times New Roman" w:hAnsi="Times New Roman" w:cs="Times New Roman"/>
        </w:rPr>
        <w:t>dod</w:t>
      </w:r>
      <w:proofErr w:type="spellEnd"/>
      <w:r w:rsidRPr="00DE775D">
        <w:rPr>
          <w:rFonts w:ascii="Times New Roman" w:hAnsi="Times New Roman" w:cs="Times New Roman"/>
        </w:rPr>
        <w:t>. Spôsobom /46/:           5 186,76€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637005 špeciálne služby za výrobu divadelných výprav a div. kostýmov /41/:           3 557,34 €</w:t>
      </w:r>
    </w:p>
    <w:p w:rsidR="00DE775D" w:rsidRPr="00DE775D" w:rsidRDefault="00DE775D" w:rsidP="00DE775D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637005 špeciálne služby za výrobu divadelných výprav a div. kostýmov/11H/:        1 373,00 €</w:t>
      </w:r>
    </w:p>
    <w:p w:rsidR="00DE775D" w:rsidRPr="00DE775D" w:rsidRDefault="00DE775D" w:rsidP="00DE775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637006 Náhrady /</w:t>
      </w:r>
      <w:proofErr w:type="spellStart"/>
      <w:r w:rsidRPr="00DE775D">
        <w:rPr>
          <w:rFonts w:ascii="Times New Roman" w:hAnsi="Times New Roman" w:cs="Times New Roman"/>
        </w:rPr>
        <w:t>lek</w:t>
      </w:r>
      <w:proofErr w:type="spellEnd"/>
      <w:r w:rsidRPr="00DE775D">
        <w:rPr>
          <w:rFonts w:ascii="Times New Roman" w:hAnsi="Times New Roman" w:cs="Times New Roman"/>
        </w:rPr>
        <w:t xml:space="preserve">. </w:t>
      </w:r>
      <w:proofErr w:type="spellStart"/>
      <w:r w:rsidRPr="00DE775D">
        <w:rPr>
          <w:rFonts w:ascii="Times New Roman" w:hAnsi="Times New Roman" w:cs="Times New Roman"/>
        </w:rPr>
        <w:t>prehl</w:t>
      </w:r>
      <w:proofErr w:type="spellEnd"/>
      <w:r w:rsidRPr="00DE775D">
        <w:rPr>
          <w:rFonts w:ascii="Times New Roman" w:hAnsi="Times New Roman" w:cs="Times New Roman"/>
        </w:rPr>
        <w:t xml:space="preserve">., rekreácie </w:t>
      </w:r>
      <w:proofErr w:type="spellStart"/>
      <w:r w:rsidRPr="00DE775D">
        <w:rPr>
          <w:rFonts w:ascii="Times New Roman" w:hAnsi="Times New Roman" w:cs="Times New Roman"/>
        </w:rPr>
        <w:t>prísp</w:t>
      </w:r>
      <w:proofErr w:type="spellEnd"/>
      <w:r w:rsidRPr="00DE775D">
        <w:rPr>
          <w:rFonts w:ascii="Times New Roman" w:hAnsi="Times New Roman" w:cs="Times New Roman"/>
        </w:rPr>
        <w:t>.                                                                 647,52 €</w:t>
      </w:r>
    </w:p>
    <w:p w:rsidR="00DE775D" w:rsidRPr="00DE775D" w:rsidRDefault="00DE775D" w:rsidP="00DE775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637007 cestovné </w:t>
      </w:r>
      <w:proofErr w:type="spellStart"/>
      <w:r w:rsidRPr="00DE775D">
        <w:rPr>
          <w:rFonts w:ascii="Times New Roman" w:hAnsi="Times New Roman" w:cs="Times New Roman"/>
        </w:rPr>
        <w:t>náhr</w:t>
      </w:r>
      <w:proofErr w:type="spellEnd"/>
      <w:r w:rsidRPr="00DE775D">
        <w:rPr>
          <w:rFonts w:ascii="Times New Roman" w:hAnsi="Times New Roman" w:cs="Times New Roman"/>
        </w:rPr>
        <w:t>. a </w:t>
      </w:r>
      <w:proofErr w:type="spellStart"/>
      <w:r w:rsidRPr="00DE775D">
        <w:rPr>
          <w:rFonts w:ascii="Times New Roman" w:hAnsi="Times New Roman" w:cs="Times New Roman"/>
        </w:rPr>
        <w:t>cest</w:t>
      </w:r>
      <w:proofErr w:type="spellEnd"/>
      <w:r w:rsidRPr="00DE775D">
        <w:rPr>
          <w:rFonts w:ascii="Times New Roman" w:hAnsi="Times New Roman" w:cs="Times New Roman"/>
        </w:rPr>
        <w:t xml:space="preserve">. </w:t>
      </w:r>
      <w:proofErr w:type="spellStart"/>
      <w:r w:rsidRPr="00DE775D">
        <w:rPr>
          <w:rFonts w:ascii="Times New Roman" w:hAnsi="Times New Roman" w:cs="Times New Roman"/>
        </w:rPr>
        <w:t>výd</w:t>
      </w:r>
      <w:proofErr w:type="spellEnd"/>
      <w:r w:rsidRPr="00DE775D">
        <w:rPr>
          <w:rFonts w:ascii="Times New Roman" w:hAnsi="Times New Roman" w:cs="Times New Roman"/>
        </w:rPr>
        <w:t xml:space="preserve">. iným než </w:t>
      </w:r>
      <w:proofErr w:type="spellStart"/>
      <w:r w:rsidRPr="00DE775D">
        <w:rPr>
          <w:rFonts w:ascii="Times New Roman" w:hAnsi="Times New Roman" w:cs="Times New Roman"/>
        </w:rPr>
        <w:t>vlast</w:t>
      </w:r>
      <w:proofErr w:type="spellEnd"/>
      <w:r w:rsidRPr="00DE775D">
        <w:rPr>
          <w:rFonts w:ascii="Times New Roman" w:hAnsi="Times New Roman" w:cs="Times New Roman"/>
        </w:rPr>
        <w:t xml:space="preserve">. </w:t>
      </w:r>
      <w:proofErr w:type="spellStart"/>
      <w:r w:rsidRPr="00DE775D">
        <w:rPr>
          <w:rFonts w:ascii="Times New Roman" w:hAnsi="Times New Roman" w:cs="Times New Roman"/>
        </w:rPr>
        <w:t>zam</w:t>
      </w:r>
      <w:proofErr w:type="spellEnd"/>
      <w:r w:rsidRPr="00DE775D">
        <w:rPr>
          <w:rFonts w:ascii="Times New Roman" w:hAnsi="Times New Roman" w:cs="Times New Roman"/>
        </w:rPr>
        <w:t>. /41/                                     1 205,82 €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637007 cestovné </w:t>
      </w:r>
      <w:proofErr w:type="spellStart"/>
      <w:r w:rsidRPr="00DE775D">
        <w:rPr>
          <w:rFonts w:ascii="Times New Roman" w:hAnsi="Times New Roman" w:cs="Times New Roman"/>
        </w:rPr>
        <w:t>náhr</w:t>
      </w:r>
      <w:proofErr w:type="spellEnd"/>
      <w:r w:rsidRPr="00DE775D">
        <w:rPr>
          <w:rFonts w:ascii="Times New Roman" w:hAnsi="Times New Roman" w:cs="Times New Roman"/>
        </w:rPr>
        <w:t>. a </w:t>
      </w:r>
      <w:proofErr w:type="spellStart"/>
      <w:r w:rsidRPr="00DE775D">
        <w:rPr>
          <w:rFonts w:ascii="Times New Roman" w:hAnsi="Times New Roman" w:cs="Times New Roman"/>
        </w:rPr>
        <w:t>cest</w:t>
      </w:r>
      <w:proofErr w:type="spellEnd"/>
      <w:r w:rsidRPr="00DE775D">
        <w:rPr>
          <w:rFonts w:ascii="Times New Roman" w:hAnsi="Times New Roman" w:cs="Times New Roman"/>
        </w:rPr>
        <w:t xml:space="preserve">. </w:t>
      </w:r>
      <w:proofErr w:type="spellStart"/>
      <w:r w:rsidRPr="00DE775D">
        <w:rPr>
          <w:rFonts w:ascii="Times New Roman" w:hAnsi="Times New Roman" w:cs="Times New Roman"/>
        </w:rPr>
        <w:t>výd</w:t>
      </w:r>
      <w:proofErr w:type="spellEnd"/>
      <w:r w:rsidRPr="00DE775D">
        <w:rPr>
          <w:rFonts w:ascii="Times New Roman" w:hAnsi="Times New Roman" w:cs="Times New Roman"/>
        </w:rPr>
        <w:t xml:space="preserve">. iným než </w:t>
      </w:r>
      <w:proofErr w:type="spellStart"/>
      <w:r w:rsidRPr="00DE775D">
        <w:rPr>
          <w:rFonts w:ascii="Times New Roman" w:hAnsi="Times New Roman" w:cs="Times New Roman"/>
        </w:rPr>
        <w:t>vlast</w:t>
      </w:r>
      <w:proofErr w:type="spellEnd"/>
      <w:r w:rsidRPr="00DE775D">
        <w:rPr>
          <w:rFonts w:ascii="Times New Roman" w:hAnsi="Times New Roman" w:cs="Times New Roman"/>
        </w:rPr>
        <w:t xml:space="preserve">. </w:t>
      </w:r>
      <w:proofErr w:type="spellStart"/>
      <w:r w:rsidRPr="00DE775D">
        <w:rPr>
          <w:rFonts w:ascii="Times New Roman" w:hAnsi="Times New Roman" w:cs="Times New Roman"/>
        </w:rPr>
        <w:t>zam</w:t>
      </w:r>
      <w:proofErr w:type="spellEnd"/>
      <w:r w:rsidRPr="00DE775D">
        <w:rPr>
          <w:rFonts w:ascii="Times New Roman" w:hAnsi="Times New Roman" w:cs="Times New Roman"/>
        </w:rPr>
        <w:t>. /46/                                         407,16€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637012 poplatky za uvádzanie diel pre autorskú spoločnosť LITA /41/:                        520,33€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637012 poplatky za uvádzanie diel pre autorskú spoločnosť LITA /46/:                     1 858,27€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637014 náklady organizácie na stravovanie zamestnancov:                                      15 628,44 €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637015 poistné /41/:                                                                                                        783,22 €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637015 poistné /46/:                                                                                                         249,95 €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637016 Sociálny fond (1,05% mzdového fondu):                                                        4 312,22 €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637026 Odmeny a príspevky autorské /41/                                                                  6 250,00 €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637026 Odmeny a príspevky autorské /11H/                                                             16 400,00 €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637026 Odmeny a príspevky autorské /46/                                                                      800,00 €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637027 Dohody o vykonaní práce:                                                                              1 870,00 €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637035 Dane: /41/                                                 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- koncesionársky poplatok:                                                                           222,96 €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- poplatok za znečistenie ovzdušia                                                                 34,00 €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- poplatok za komunálny odpad                                                                   523,38 €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- daň z nehnuteľností                                                                                 1 167,55 €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637035 Dane: /46/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   daň z príjmov za rok 2020                                                                        252,00 €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    Podiel na dani z nehnuteľnosti                                                              2 346,51 €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637037 </w:t>
      </w:r>
      <w:proofErr w:type="spellStart"/>
      <w:r w:rsidRPr="00DE775D">
        <w:rPr>
          <w:rFonts w:ascii="Times New Roman" w:hAnsi="Times New Roman" w:cs="Times New Roman"/>
        </w:rPr>
        <w:t>Vratky</w:t>
      </w:r>
      <w:proofErr w:type="spellEnd"/>
      <w:r w:rsidRPr="00DE775D">
        <w:rPr>
          <w:rFonts w:ascii="Times New Roman" w:hAnsi="Times New Roman" w:cs="Times New Roman"/>
        </w:rPr>
        <w:t xml:space="preserve"> /11H/                                                                                                    6 000,00 € 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642013 Odchodné:                                                                                                        1 306,00 €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lastRenderedPageBreak/>
        <w:t>642015 Nemocenské dávky:                                                                                            445,98 €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819 003 Kurzové straty/46/                                                                                                  9,06 €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  <w:b/>
        </w:rPr>
        <w:t>Kapitálové výdavky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Na kapitálové výdavky v hodnotenom období neboli čerpané žiadne finančné prostriedky.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  <w:b/>
        </w:rPr>
        <w:t>Účelové prostriedky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V hodnotenom období  neboli  pre našu organizáciu poukázané žiadne finančné prostriedky.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Mimorozpočtové zdroje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>Na rok 2021 neboli pre našu organizáciu schválené žiadne mimorozpočtové zdroje podľa  § 23 zákona 523/2004/Z .z.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  <w:b/>
        </w:rPr>
        <w:t>Záväzky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Divadlo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 eviduje k 31. 12. 2021  záväzky vo výške 43 633,43 €. </w:t>
      </w:r>
    </w:p>
    <w:p w:rsidR="00DE775D" w:rsidRPr="00DE775D" w:rsidRDefault="00DE775D" w:rsidP="00DE775D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mzdy a odvody za mesiac december 2021   43 349,84 €</w:t>
      </w:r>
    </w:p>
    <w:p w:rsidR="00DE775D" w:rsidRPr="00DE775D" w:rsidRDefault="00DE775D" w:rsidP="00DE775D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záväzky za dodávky tovarov a služieb              283,59 € (uhradené v termíne platnosti)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Naša organizácia neeviduje žiadne záväzky po lehote splatnosti.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Pohľadávky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Divadlo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 k 31. 12. 2021 vykazuje  pohľadávky do lehoty splatnosti v celkovej výške 3 572,79€. Jedná sa o preplatok zemného plynu od SPP.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E775D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lastRenderedPageBreak/>
        <w:t>Majetok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590"/>
        <w:gridCol w:w="1490"/>
        <w:gridCol w:w="1477"/>
        <w:gridCol w:w="1590"/>
      </w:tblGrid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Majetok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Obstarávacia cena</w:t>
            </w:r>
          </w:p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1. 1. 2021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Prírastky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Úbytky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Obstarávacia cena</w:t>
            </w:r>
          </w:p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  <w:b/>
              </w:rPr>
              <w:t>30. 9. 2021</w:t>
            </w:r>
          </w:p>
        </w:tc>
      </w:tr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Stavby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438 607,34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438 607,34</w:t>
            </w:r>
          </w:p>
        </w:tc>
      </w:tr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DE775D">
              <w:rPr>
                <w:rFonts w:ascii="Times New Roman" w:hAnsi="Times New Roman" w:cs="Times New Roman"/>
              </w:rPr>
              <w:t>Samostatné hnuteľné veci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107 125,40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107 125,40</w:t>
            </w:r>
          </w:p>
        </w:tc>
      </w:tr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Dopravné prostriedky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318 156,59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318 156,59</w:t>
            </w:r>
          </w:p>
        </w:tc>
      </w:tr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Pozemky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7 767,38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7 767,38</w:t>
            </w:r>
          </w:p>
        </w:tc>
      </w:tr>
      <w:tr w:rsidR="00DE775D" w:rsidRPr="00DE775D" w:rsidTr="009B23A1">
        <w:trPr>
          <w:jc w:val="center"/>
        </w:trPr>
        <w:tc>
          <w:tcPr>
            <w:tcW w:w="1484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Umelecké diela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1 894,38</w:t>
            </w:r>
          </w:p>
        </w:tc>
        <w:tc>
          <w:tcPr>
            <w:tcW w:w="14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DE775D" w:rsidRPr="00DE775D" w:rsidRDefault="00DE775D" w:rsidP="00DE7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E775D">
              <w:rPr>
                <w:rFonts w:ascii="Times New Roman" w:hAnsi="Times New Roman" w:cs="Times New Roman"/>
              </w:rPr>
              <w:t>1 894,38</w:t>
            </w:r>
          </w:p>
        </w:tc>
      </w:tr>
    </w:tbl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V sledovanom období nedošlo k pohybu majetku na jednotlivých účtoch, ktorý je v správe Divadla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.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 xml:space="preserve">  </w:t>
      </w:r>
      <w:r w:rsidRPr="00DE775D">
        <w:rPr>
          <w:rFonts w:ascii="Times New Roman" w:hAnsi="Times New Roman" w:cs="Times New Roman"/>
        </w:rPr>
        <w:t xml:space="preserve">                                                             </w:t>
      </w:r>
      <w:r w:rsidRPr="00DE775D">
        <w:rPr>
          <w:rFonts w:ascii="Times New Roman" w:hAnsi="Times New Roman" w:cs="Times New Roman"/>
          <w:b/>
        </w:rPr>
        <w:t xml:space="preserve">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Projekty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</w:rPr>
        <w:t xml:space="preserve">V požadovanom termíne predkladania projektov na Fond na podporu kultúry národnostných menšín na rok 2021 boli za našu organizáciu predložené 4 žiadosti na naštudovanie a uvádzanie inscenácií: 3 projekty na inscenácie v rusínskom jazyku ( Ani mak, </w:t>
      </w:r>
      <w:proofErr w:type="spellStart"/>
      <w:r w:rsidRPr="00DE775D">
        <w:rPr>
          <w:rFonts w:ascii="Times New Roman" w:hAnsi="Times New Roman" w:cs="Times New Roman"/>
        </w:rPr>
        <w:t>Rozpvávka</w:t>
      </w:r>
      <w:proofErr w:type="spellEnd"/>
      <w:r w:rsidRPr="00DE775D">
        <w:rPr>
          <w:rFonts w:ascii="Times New Roman" w:hAnsi="Times New Roman" w:cs="Times New Roman"/>
        </w:rPr>
        <w:t xml:space="preserve"> Páví kráľ, 12 stoličiek)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             1 inscenácia v ukrajinskom jazyku (Šesť postáv hľadá autora)</w:t>
      </w:r>
    </w:p>
    <w:p w:rsidR="00DE775D" w:rsidRPr="00DE775D" w:rsidRDefault="00DE775D" w:rsidP="00DE775D">
      <w:pPr>
        <w:widowControl/>
        <w:autoSpaceDE/>
        <w:autoSpaceDN/>
        <w:adjustRightInd/>
        <w:ind w:left="3840"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Mimorozpočtový  účet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>Sociálny fond</w:t>
      </w:r>
    </w:p>
    <w:p w:rsidR="00DE775D" w:rsidRPr="00DE775D" w:rsidRDefault="00DE775D" w:rsidP="00885BB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Prostriedky sociálneho fondu v roku 2021 boli čerpané na zabezpečenia stravovania zamestnancov</w:t>
      </w:r>
      <w:r w:rsidR="00885BB0">
        <w:rPr>
          <w:rFonts w:ascii="Times New Roman" w:hAnsi="Times New Roman" w:cs="Times New Roman"/>
        </w:rPr>
        <w:t xml:space="preserve"> a odmeny pri pracovných a životných jubileách</w:t>
      </w:r>
      <w:r w:rsidRPr="00DE775D">
        <w:rPr>
          <w:rFonts w:ascii="Times New Roman" w:hAnsi="Times New Roman" w:cs="Times New Roman"/>
        </w:rPr>
        <w:t xml:space="preserve">. Príspevok sociálneho fondu na jeden  obed je vo výške 0,255 €.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>Účtovný stav sociálneho fondu k 31. 12. 2021  je 6 827,14 €.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E775D">
        <w:rPr>
          <w:rFonts w:ascii="Times New Roman" w:hAnsi="Times New Roman" w:cs="Times New Roman"/>
          <w:b/>
        </w:rPr>
        <w:t xml:space="preserve">   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  <w:b/>
        </w:rPr>
        <w:t>Hospodársky výsledok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Divadlo Alexandra </w:t>
      </w:r>
      <w:proofErr w:type="spellStart"/>
      <w:r w:rsidRPr="00DE775D">
        <w:rPr>
          <w:rFonts w:ascii="Times New Roman" w:hAnsi="Times New Roman" w:cs="Times New Roman"/>
        </w:rPr>
        <w:t>Duchnoviča</w:t>
      </w:r>
      <w:proofErr w:type="spellEnd"/>
      <w:r w:rsidRPr="00DE775D">
        <w:rPr>
          <w:rFonts w:ascii="Times New Roman" w:hAnsi="Times New Roman" w:cs="Times New Roman"/>
        </w:rPr>
        <w:t xml:space="preserve"> v Prešove dosiahlo v hodnotenom období  zlepšený hospodársky výsledok</w:t>
      </w:r>
      <w:r>
        <w:rPr>
          <w:rFonts w:ascii="Times New Roman" w:hAnsi="Times New Roman" w:cs="Times New Roman"/>
        </w:rPr>
        <w:t>.</w:t>
      </w:r>
      <w:r w:rsidRPr="00DE775D">
        <w:rPr>
          <w:rFonts w:ascii="Times New Roman" w:hAnsi="Times New Roman" w:cs="Times New Roman"/>
        </w:rPr>
        <w:t xml:space="preserve">  </w:t>
      </w:r>
    </w:p>
    <w:p w:rsidR="00DE775D" w:rsidRP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Finančné prostriedky zlepšeného výsledku hospodárenia budú čerpané v nasledujúcich obdobiach účtovného roka 2022.                                                                            </w:t>
      </w:r>
    </w:p>
    <w:p w:rsidR="00DE775D" w:rsidRDefault="00DE775D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DE775D">
        <w:rPr>
          <w:rFonts w:ascii="Times New Roman" w:hAnsi="Times New Roman" w:cs="Times New Roman"/>
        </w:rPr>
        <w:t xml:space="preserve">     </w:t>
      </w:r>
    </w:p>
    <w:p w:rsidR="00E5529B" w:rsidRDefault="00E5529B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E5529B" w:rsidRDefault="00CB5BF3" w:rsidP="00DE775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Január 2022</w:t>
      </w:r>
      <w:bookmarkStart w:id="0" w:name="_GoBack"/>
      <w:bookmarkEnd w:id="0"/>
    </w:p>
    <w:p w:rsidR="00C01F49" w:rsidRDefault="00C01F49"/>
    <w:sectPr w:rsidR="00C0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4E"/>
    <w:multiLevelType w:val="hybridMultilevel"/>
    <w:tmpl w:val="E39ED6A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3E1E01"/>
    <w:multiLevelType w:val="hybridMultilevel"/>
    <w:tmpl w:val="8CE469C2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AC92919"/>
    <w:multiLevelType w:val="hybridMultilevel"/>
    <w:tmpl w:val="A1CC7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98A"/>
    <w:multiLevelType w:val="hybridMultilevel"/>
    <w:tmpl w:val="BCEAE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5D"/>
    <w:rsid w:val="00885BB0"/>
    <w:rsid w:val="008C1395"/>
    <w:rsid w:val="00933C91"/>
    <w:rsid w:val="00C01F49"/>
    <w:rsid w:val="00CB5BF3"/>
    <w:rsid w:val="00DE775D"/>
    <w:rsid w:val="00E5529B"/>
    <w:rsid w:val="00F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0C3B-CE73-44A1-ABFB-DC17FEC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2022-02-01T13:05:00Z</dcterms:created>
  <dcterms:modified xsi:type="dcterms:W3CDTF">2022-02-09T12:55:00Z</dcterms:modified>
</cp:coreProperties>
</file>